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2E5BA0"/>
          <w:sz w:val="28"/>
        </w:rPr>
        <w:t>PhotoFovea — Create Blog · Phase III · Post 18</w:t>
      </w:r>
    </w:p>
    <w:p>
      <w:r>
        <w:rPr>
          <w:rFonts w:ascii="Calibri" w:hAnsi="Calibri" w:eastAsia="Calibri"/>
          <w:b/>
          <w:sz w:val="24"/>
        </w:rPr>
        <w:t>Final Image Workflow for Photographers — From Master File to Print and Web</w:t>
      </w:r>
    </w:p>
    <w:p>
      <w:r>
        <w:rPr>
          <w:rFonts w:ascii="Calibri" w:hAnsi="Calibri" w:eastAsia="Calibri"/>
          <w:b w:val="0"/>
          <w:sz w:val="22"/>
        </w:rPr>
        <w:t>Scheduled Publication: Wednesday, September 9, 2026 · 9:00 AM (Denver)</w:t>
      </w:r>
    </w:p>
    <w:p/>
    <w:p>
      <w:r>
        <w:rPr>
          <w:rFonts w:ascii="Calibri" w:hAnsi="Calibri" w:eastAsia="Calibri"/>
          <w:b/>
          <w:color w:val="2E5BA0"/>
          <w:sz w:val="24"/>
        </w:rPr>
        <w:t>Brief Description</w:t>
      </w:r>
    </w:p>
    <w:p>
      <w:r>
        <w:t>• Consolidate the full editing workflow from RAW to final output.</w:t>
      </w:r>
    </w:p>
    <w:p>
      <w:r>
        <w:t>• Maintain master file integrity while producing multiple outputs.</w:t>
      </w:r>
    </w:p>
    <w:p>
      <w:r>
        <w:t>• Establish consistent file naming, export, and archival practices.</w:t>
      </w:r>
    </w:p>
    <w:p>
      <w:r>
        <w:t>• Prepare images correctly for both print and web delivery.</w:t>
      </w:r>
    </w:p>
    <w:p/>
    <w:p>
      <w:r>
        <w:rPr>
          <w:rFonts w:ascii="Calibri" w:hAnsi="Calibri" w:eastAsia="Calibri"/>
          <w:b/>
          <w:color w:val="2E5BA0"/>
          <w:sz w:val="24"/>
        </w:rPr>
        <w:t>Concept &amp; Intent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Define final use cases (print, web, portfolio, client delivery).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Preserve a non-destructive master file at all times.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Separate editing stages clearly.</w:t>
      </w:r>
    </w:p>
    <w:p>
      <w:r>
        <w:rPr>
          <w:rFonts w:ascii="Calibri" w:hAnsi="Calibri" w:eastAsia="Calibri"/>
          <w:b/>
          <w:color w:val="2E5BA0"/>
          <w:sz w:val="24"/>
        </w:rPr>
        <w:t>Master File Workflow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Maintain a clean layered PSD/PSB master.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Smart Objects and adjustment layers.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Avoid flattening or destructive edits.</w:t>
      </w:r>
    </w:p>
    <w:p>
      <w:r>
        <w:rPr>
          <w:rFonts w:ascii="Calibri" w:hAnsi="Calibri" w:eastAsia="Calibri"/>
          <w:b/>
          <w:color w:val="2E5BA0"/>
          <w:sz w:val="24"/>
        </w:rPr>
        <w:t>Export Strategy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Create separate versions for print and web.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Resize first, then apply output sharpening.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correct color space (Adobe RGB for print, sRGB for web).</w:t>
      </w:r>
    </w:p>
    <w:p>
      <w:r>
        <w:rPr>
          <w:rFonts w:ascii="Calibri" w:hAnsi="Calibri" w:eastAsia="Calibri"/>
          <w:b/>
          <w:color w:val="2E5BA0"/>
          <w:sz w:val="24"/>
        </w:rPr>
        <w:t>File Naming &amp; Organization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consistent naming conventions.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Separate master, print, and web folders.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Maintain version control for revisions.</w:t>
      </w:r>
    </w:p>
    <w:p>
      <w:r>
        <w:rPr>
          <w:rFonts w:ascii="Calibri" w:hAnsi="Calibri" w:eastAsia="Calibri"/>
          <w:b/>
          <w:color w:val="2E5BA0"/>
          <w:sz w:val="24"/>
        </w:rPr>
        <w:t>Archival &amp; Backup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Store master files securely on NAS.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Maintain redundant backups.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Periodically review archive integrity.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